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B0" w:rsidRPr="000E1BDC" w:rsidRDefault="008D31B0" w:rsidP="008D31B0">
      <w:pPr>
        <w:shd w:val="clear" w:color="auto" w:fill="FFFFFF"/>
        <w:snapToGrid w:val="0"/>
        <w:spacing w:line="480" w:lineRule="exact"/>
        <w:jc w:val="left"/>
        <w:rPr>
          <w:rFonts w:ascii="仿宋" w:eastAsia="仿宋" w:hAnsi="仿宋" w:hint="eastAsia"/>
          <w:bCs/>
          <w:sz w:val="32"/>
          <w:szCs w:val="32"/>
        </w:rPr>
      </w:pPr>
      <w:r w:rsidRPr="000E1BDC">
        <w:rPr>
          <w:rFonts w:ascii="仿宋" w:eastAsia="仿宋" w:hAnsi="仿宋" w:hint="eastAsia"/>
          <w:bCs/>
          <w:sz w:val="32"/>
          <w:szCs w:val="32"/>
        </w:rPr>
        <w:t>附件2：</w:t>
      </w:r>
    </w:p>
    <w:p w:rsidR="008D31B0" w:rsidRDefault="008D31B0" w:rsidP="008D31B0">
      <w:pPr>
        <w:pStyle w:val="a5"/>
        <w:rPr>
          <w:rFonts w:hint="eastAsia"/>
        </w:rPr>
      </w:pPr>
      <w:bookmarkStart w:id="0" w:name="_GoBack"/>
      <w:r>
        <w:rPr>
          <w:rFonts w:hint="eastAsia"/>
        </w:rPr>
        <w:t>《全民健身计划》评估</w:t>
      </w:r>
      <w:r w:rsidRPr="008339A2">
        <w:rPr>
          <w:rFonts w:hint="eastAsia"/>
        </w:rPr>
        <w:t>核心指标数据汇总表</w:t>
      </w:r>
    </w:p>
    <w:bookmarkEnd w:id="0"/>
    <w:p w:rsidR="008D31B0" w:rsidRPr="005739FE" w:rsidRDefault="008D31B0" w:rsidP="008D31B0">
      <w:pPr>
        <w:rPr>
          <w:rFonts w:hint="eastAsia"/>
        </w:rPr>
      </w:pPr>
    </w:p>
    <w:p w:rsidR="008D31B0" w:rsidRPr="00D22DFA" w:rsidRDefault="008D31B0" w:rsidP="008D31B0">
      <w:pPr>
        <w:shd w:val="clear" w:color="auto" w:fill="FFFFFF"/>
        <w:snapToGrid w:val="0"/>
        <w:spacing w:line="480" w:lineRule="exact"/>
        <w:jc w:val="left"/>
        <w:rPr>
          <w:rFonts w:ascii="仿宋_GB2312" w:eastAsia="仿宋_GB2312" w:hAnsi="宋体" w:hint="eastAsia"/>
          <w:bCs/>
          <w:sz w:val="28"/>
          <w:szCs w:val="44"/>
        </w:rPr>
      </w:pPr>
      <w:r w:rsidRPr="00D22DFA">
        <w:rPr>
          <w:rFonts w:ascii="仿宋_GB2312" w:eastAsia="仿宋_GB2312" w:hAnsi="宋体" w:hint="eastAsia"/>
          <w:bCs/>
          <w:sz w:val="28"/>
          <w:szCs w:val="44"/>
        </w:rPr>
        <w:t xml:space="preserve">填报单位： </w:t>
      </w:r>
      <w:r>
        <w:rPr>
          <w:rFonts w:ascii="仿宋_GB2312" w:eastAsia="仿宋_GB2312" w:hAnsi="宋体" w:hint="eastAsia"/>
          <w:bCs/>
          <w:sz w:val="28"/>
          <w:szCs w:val="44"/>
        </w:rPr>
        <w:t xml:space="preserve">         </w:t>
      </w:r>
      <w:r w:rsidRPr="00D22DFA">
        <w:rPr>
          <w:rFonts w:ascii="仿宋_GB2312" w:eastAsia="仿宋_GB2312" w:hAnsi="宋体" w:hint="eastAsia"/>
          <w:bCs/>
          <w:sz w:val="28"/>
          <w:szCs w:val="44"/>
        </w:rPr>
        <w:t xml:space="preserve">   （盖章）</w:t>
      </w:r>
    </w:p>
    <w:tbl>
      <w:tblPr>
        <w:tblW w:w="9849" w:type="dxa"/>
        <w:jc w:val="center"/>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13"/>
        <w:gridCol w:w="1276"/>
      </w:tblGrid>
      <w:tr w:rsidR="008D31B0" w:rsidRPr="006E43C1" w:rsidTr="00D3335E">
        <w:trPr>
          <w:trHeight w:val="753"/>
          <w:jc w:val="center"/>
        </w:trPr>
        <w:tc>
          <w:tcPr>
            <w:tcW w:w="1560" w:type="dxa"/>
            <w:vAlign w:val="center"/>
          </w:tcPr>
          <w:p w:rsidR="008D31B0" w:rsidRPr="006E43C1" w:rsidRDefault="008D31B0" w:rsidP="00D3335E">
            <w:pPr>
              <w:adjustRightInd w:val="0"/>
              <w:snapToGrid w:val="0"/>
              <w:spacing w:line="300" w:lineRule="auto"/>
              <w:jc w:val="center"/>
              <w:rPr>
                <w:rFonts w:ascii="仿宋_GB2312" w:eastAsia="仿宋_GB2312" w:hAnsi="宋体" w:hint="eastAsia"/>
                <w:b/>
                <w:bCs/>
                <w:sz w:val="28"/>
                <w:szCs w:val="32"/>
              </w:rPr>
            </w:pPr>
            <w:r>
              <w:rPr>
                <w:rFonts w:ascii="仿宋_GB2312" w:eastAsia="仿宋_GB2312" w:hAnsi="宋体" w:hint="eastAsia"/>
                <w:b/>
                <w:bCs/>
                <w:sz w:val="28"/>
                <w:szCs w:val="32"/>
              </w:rPr>
              <w:t>一</w:t>
            </w:r>
            <w:r w:rsidRPr="006E43C1">
              <w:rPr>
                <w:rFonts w:ascii="仿宋_GB2312" w:eastAsia="仿宋_GB2312" w:hAnsi="宋体" w:hint="eastAsia"/>
                <w:b/>
                <w:bCs/>
                <w:sz w:val="28"/>
                <w:szCs w:val="32"/>
              </w:rPr>
              <w:t>级</w:t>
            </w:r>
            <w:r>
              <w:rPr>
                <w:rFonts w:ascii="仿宋_GB2312" w:eastAsia="仿宋_GB2312" w:hAnsi="宋体" w:hint="eastAsia"/>
                <w:b/>
                <w:bCs/>
                <w:sz w:val="28"/>
                <w:szCs w:val="32"/>
              </w:rPr>
              <w:t>指标</w:t>
            </w:r>
          </w:p>
        </w:tc>
        <w:tc>
          <w:tcPr>
            <w:tcW w:w="7013" w:type="dxa"/>
            <w:vAlign w:val="center"/>
          </w:tcPr>
          <w:p w:rsidR="008D31B0" w:rsidRPr="006E43C1" w:rsidRDefault="008D31B0" w:rsidP="00D3335E">
            <w:pPr>
              <w:adjustRightInd w:val="0"/>
              <w:snapToGrid w:val="0"/>
              <w:spacing w:line="300" w:lineRule="auto"/>
              <w:jc w:val="center"/>
              <w:rPr>
                <w:rFonts w:ascii="仿宋_GB2312" w:eastAsia="仿宋_GB2312" w:hAnsi="宋体" w:hint="eastAsia"/>
                <w:b/>
                <w:bCs/>
                <w:sz w:val="28"/>
                <w:szCs w:val="32"/>
              </w:rPr>
            </w:pPr>
            <w:r>
              <w:rPr>
                <w:rFonts w:ascii="仿宋_GB2312" w:eastAsia="仿宋_GB2312" w:hAnsi="宋体" w:hint="eastAsia"/>
                <w:b/>
                <w:bCs/>
                <w:sz w:val="28"/>
                <w:szCs w:val="32"/>
              </w:rPr>
              <w:t>二级</w:t>
            </w:r>
            <w:r w:rsidRPr="006E43C1">
              <w:rPr>
                <w:rFonts w:ascii="仿宋_GB2312" w:eastAsia="仿宋_GB2312" w:hAnsi="宋体" w:hint="eastAsia"/>
                <w:b/>
                <w:bCs/>
                <w:sz w:val="28"/>
                <w:szCs w:val="32"/>
              </w:rPr>
              <w:t>指标</w:t>
            </w:r>
          </w:p>
        </w:tc>
        <w:tc>
          <w:tcPr>
            <w:tcW w:w="1276" w:type="dxa"/>
            <w:vAlign w:val="center"/>
          </w:tcPr>
          <w:p w:rsidR="008D31B0" w:rsidRPr="006E43C1" w:rsidRDefault="008D31B0" w:rsidP="00D3335E">
            <w:pPr>
              <w:adjustRightInd w:val="0"/>
              <w:snapToGrid w:val="0"/>
              <w:spacing w:line="300" w:lineRule="auto"/>
              <w:jc w:val="center"/>
              <w:rPr>
                <w:rFonts w:ascii="仿宋_GB2312" w:eastAsia="仿宋_GB2312" w:hAnsi="宋体" w:hint="eastAsia"/>
                <w:b/>
                <w:bCs/>
                <w:sz w:val="28"/>
                <w:szCs w:val="32"/>
              </w:rPr>
            </w:pPr>
            <w:r>
              <w:rPr>
                <w:rFonts w:ascii="仿宋_GB2312" w:eastAsia="仿宋_GB2312" w:hAnsi="宋体" w:hint="eastAsia"/>
                <w:b/>
                <w:bCs/>
                <w:sz w:val="28"/>
                <w:szCs w:val="32"/>
              </w:rPr>
              <w:t>实际值</w:t>
            </w:r>
          </w:p>
        </w:tc>
      </w:tr>
      <w:tr w:rsidR="008D31B0" w:rsidRPr="006E43C1" w:rsidTr="00D3335E">
        <w:trPr>
          <w:trHeight w:val="1038"/>
          <w:jc w:val="center"/>
        </w:trPr>
        <w:tc>
          <w:tcPr>
            <w:tcW w:w="1560" w:type="dxa"/>
            <w:vAlign w:val="center"/>
          </w:tcPr>
          <w:p w:rsidR="008D31B0" w:rsidRPr="002F3DFE" w:rsidRDefault="008D31B0" w:rsidP="00D3335E">
            <w:pPr>
              <w:adjustRightInd w:val="0"/>
              <w:snapToGrid w:val="0"/>
              <w:spacing w:line="300" w:lineRule="auto"/>
              <w:jc w:val="center"/>
              <w:rPr>
                <w:rFonts w:ascii="仿宋_GB2312" w:eastAsia="仿宋_GB2312" w:hAnsi="宋体" w:hint="eastAsia"/>
                <w:b/>
                <w:bCs/>
                <w:sz w:val="32"/>
                <w:szCs w:val="32"/>
              </w:rPr>
            </w:pPr>
            <w:r>
              <w:rPr>
                <w:rFonts w:ascii="仿宋_GB2312" w:eastAsia="仿宋_GB2312" w:hAnsi="宋体" w:hint="eastAsia"/>
                <w:bCs/>
                <w:sz w:val="32"/>
                <w:szCs w:val="32"/>
              </w:rPr>
              <w:t>体育锻炼参与率</w:t>
            </w:r>
          </w:p>
        </w:tc>
        <w:tc>
          <w:tcPr>
            <w:tcW w:w="7013" w:type="dxa"/>
            <w:vAlign w:val="center"/>
          </w:tcPr>
          <w:p w:rsidR="008D31B0" w:rsidRPr="002F3DFE" w:rsidRDefault="008D31B0" w:rsidP="008D31B0">
            <w:pPr>
              <w:numPr>
                <w:ilvl w:val="0"/>
                <w:numId w:val="1"/>
              </w:numPr>
              <w:tabs>
                <w:tab w:val="clear" w:pos="1365"/>
                <w:tab w:val="num" w:pos="290"/>
              </w:tabs>
              <w:adjustRightInd w:val="0"/>
              <w:snapToGrid w:val="0"/>
              <w:spacing w:line="300" w:lineRule="auto"/>
              <w:ind w:left="290" w:hanging="290"/>
              <w:rPr>
                <w:rFonts w:ascii="仿宋_GB2312" w:eastAsia="仿宋_GB2312" w:hAnsi="宋体" w:hint="eastAsia"/>
                <w:b/>
                <w:bCs/>
                <w:sz w:val="32"/>
                <w:szCs w:val="32"/>
              </w:rPr>
            </w:pPr>
            <w:r w:rsidRPr="002F3DFE">
              <w:rPr>
                <w:rFonts w:ascii="仿宋_GB2312" w:eastAsia="仿宋_GB2312" w:hAnsi="宋体" w:hint="eastAsia"/>
                <w:bCs/>
                <w:sz w:val="32"/>
                <w:szCs w:val="32"/>
              </w:rPr>
              <w:t>经常参加体育锻炼人数</w:t>
            </w:r>
            <w:r>
              <w:rPr>
                <w:rFonts w:ascii="仿宋_GB2312" w:eastAsia="仿宋_GB2312" w:hAnsi="宋体" w:hint="eastAsia"/>
                <w:bCs/>
                <w:sz w:val="32"/>
                <w:szCs w:val="32"/>
              </w:rPr>
              <w:t>比例</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53"/>
          <w:jc w:val="center"/>
        </w:trPr>
        <w:tc>
          <w:tcPr>
            <w:tcW w:w="1560" w:type="dxa"/>
            <w:vMerge w:val="restart"/>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身体素质</w:t>
            </w:r>
          </w:p>
        </w:tc>
        <w:tc>
          <w:tcPr>
            <w:tcW w:w="7013" w:type="dxa"/>
            <w:vAlign w:val="center"/>
          </w:tcPr>
          <w:p w:rsidR="008D31B0" w:rsidRPr="002F3DFE" w:rsidRDefault="008D31B0" w:rsidP="008D31B0">
            <w:pPr>
              <w:numPr>
                <w:ilvl w:val="0"/>
                <w:numId w:val="1"/>
              </w:numPr>
              <w:tabs>
                <w:tab w:val="clear" w:pos="1365"/>
                <w:tab w:val="num" w:pos="290"/>
              </w:tabs>
              <w:adjustRightInd w:val="0"/>
              <w:snapToGrid w:val="0"/>
              <w:spacing w:line="300" w:lineRule="auto"/>
              <w:ind w:left="290" w:hanging="290"/>
              <w:rPr>
                <w:rFonts w:ascii="仿宋_GB2312" w:eastAsia="仿宋_GB2312" w:hAnsi="宋体" w:hint="eastAsia"/>
                <w:bCs/>
                <w:sz w:val="32"/>
                <w:szCs w:val="32"/>
              </w:rPr>
            </w:pPr>
            <w:r>
              <w:rPr>
                <w:rFonts w:ascii="仿宋_GB2312" w:eastAsia="仿宋_GB2312" w:hAnsi="宋体" w:hint="eastAsia"/>
                <w:bCs/>
                <w:sz w:val="32"/>
                <w:szCs w:val="32"/>
              </w:rPr>
              <w:t>《国民体质测定标准》总体合格达标率</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570"/>
          <w:jc w:val="center"/>
        </w:trPr>
        <w:tc>
          <w:tcPr>
            <w:tcW w:w="1560" w:type="dxa"/>
            <w:vMerge/>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8D31B0">
            <w:pPr>
              <w:numPr>
                <w:ilvl w:val="0"/>
                <w:numId w:val="1"/>
              </w:numPr>
              <w:tabs>
                <w:tab w:val="clear" w:pos="1365"/>
                <w:tab w:val="num" w:pos="290"/>
              </w:tabs>
              <w:adjustRightInd w:val="0"/>
              <w:snapToGrid w:val="0"/>
              <w:spacing w:line="300" w:lineRule="auto"/>
              <w:ind w:left="290" w:hanging="290"/>
              <w:rPr>
                <w:rFonts w:ascii="仿宋_GB2312" w:eastAsia="仿宋_GB2312" w:hAnsi="宋体" w:hint="eastAsia"/>
                <w:bCs/>
                <w:sz w:val="32"/>
                <w:szCs w:val="32"/>
              </w:rPr>
            </w:pPr>
            <w:r>
              <w:rPr>
                <w:rFonts w:ascii="仿宋_GB2312" w:eastAsia="仿宋_GB2312" w:hAnsi="宋体" w:hint="eastAsia"/>
                <w:bCs/>
                <w:sz w:val="32"/>
                <w:szCs w:val="32"/>
              </w:rPr>
              <w:t>学生《国家学生体质健康标准》优秀达标率</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346"/>
          <w:jc w:val="center"/>
        </w:trPr>
        <w:tc>
          <w:tcPr>
            <w:tcW w:w="1560" w:type="dxa"/>
            <w:vMerge w:val="restart"/>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sidRPr="002F3DFE">
              <w:rPr>
                <w:rFonts w:ascii="仿宋_GB2312" w:eastAsia="仿宋_GB2312" w:hAnsi="宋体" w:hint="eastAsia"/>
                <w:bCs/>
                <w:sz w:val="32"/>
                <w:szCs w:val="32"/>
              </w:rPr>
              <w:t>健身设施</w:t>
            </w: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4.</w:t>
            </w:r>
            <w:r w:rsidRPr="00BB030F">
              <w:rPr>
                <w:rFonts w:ascii="仿宋_GB2312" w:eastAsia="仿宋_GB2312" w:hAnsi="宋体" w:hint="eastAsia"/>
                <w:bCs/>
                <w:sz w:val="32"/>
                <w:szCs w:val="32"/>
              </w:rPr>
              <w:t>人均体育场地面积</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6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5.</w:t>
            </w:r>
            <w:r w:rsidRPr="00BB030F">
              <w:rPr>
                <w:rFonts w:ascii="仿宋_GB2312" w:eastAsia="仿宋_GB2312" w:hAnsi="宋体" w:hint="eastAsia"/>
                <w:bCs/>
                <w:sz w:val="32"/>
                <w:szCs w:val="32"/>
              </w:rPr>
              <w:t>县（区）全民健身活动中心数量及比例</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55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6.</w:t>
            </w:r>
            <w:r w:rsidRPr="00BB030F">
              <w:rPr>
                <w:rFonts w:ascii="仿宋_GB2312" w:eastAsia="仿宋_GB2312" w:hAnsi="宋体" w:hint="eastAsia"/>
                <w:bCs/>
                <w:sz w:val="32"/>
                <w:szCs w:val="32"/>
              </w:rPr>
              <w:t>城市街道室内外健身设施数量及比例</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9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7.</w:t>
            </w:r>
            <w:r w:rsidRPr="00BB030F">
              <w:rPr>
                <w:rFonts w:ascii="仿宋_GB2312" w:eastAsia="仿宋_GB2312" w:hAnsi="宋体" w:hint="eastAsia"/>
                <w:bCs/>
                <w:sz w:val="32"/>
                <w:szCs w:val="32"/>
              </w:rPr>
              <w:t>农村乡镇体育健身中心数量及比例</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9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8.</w:t>
            </w:r>
            <w:r w:rsidRPr="00BB030F">
              <w:rPr>
                <w:rFonts w:ascii="仿宋_GB2312" w:eastAsia="仿宋_GB2312" w:hAnsi="宋体" w:hint="eastAsia"/>
                <w:bCs/>
                <w:sz w:val="32"/>
                <w:szCs w:val="32"/>
              </w:rPr>
              <w:t>行政村农民体育健身工程数量及比例</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55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9.</w:t>
            </w:r>
            <w:r w:rsidRPr="00BB030F">
              <w:rPr>
                <w:rFonts w:ascii="仿宋_GB2312" w:eastAsia="仿宋_GB2312" w:hAnsi="宋体" w:hint="eastAsia"/>
                <w:bCs/>
                <w:sz w:val="32"/>
                <w:szCs w:val="32"/>
              </w:rPr>
              <w:t>公共体育场馆数量及开放率</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630"/>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10.</w:t>
            </w:r>
            <w:r w:rsidRPr="00BB030F">
              <w:rPr>
                <w:rFonts w:ascii="仿宋_GB2312" w:eastAsia="仿宋_GB2312" w:hAnsi="宋体" w:hint="eastAsia"/>
                <w:bCs/>
                <w:sz w:val="32"/>
                <w:szCs w:val="32"/>
              </w:rPr>
              <w:t>学校体育设施数量及开放率</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76"/>
          <w:jc w:val="center"/>
        </w:trPr>
        <w:tc>
          <w:tcPr>
            <w:tcW w:w="1560" w:type="dxa"/>
            <w:vMerge w:val="restart"/>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sidRPr="002F3DFE">
              <w:rPr>
                <w:rFonts w:ascii="仿宋_GB2312" w:eastAsia="仿宋_GB2312" w:hAnsi="宋体" w:hint="eastAsia"/>
                <w:bCs/>
                <w:sz w:val="32"/>
                <w:szCs w:val="32"/>
              </w:rPr>
              <w:t>体育组织</w:t>
            </w:r>
          </w:p>
        </w:tc>
        <w:tc>
          <w:tcPr>
            <w:tcW w:w="7013" w:type="dxa"/>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11.</w:t>
            </w:r>
            <w:r w:rsidRPr="002F3DFE">
              <w:rPr>
                <w:rFonts w:ascii="仿宋_GB2312" w:eastAsia="仿宋_GB2312" w:hAnsi="宋体" w:hint="eastAsia"/>
                <w:bCs/>
                <w:sz w:val="32"/>
                <w:szCs w:val="32"/>
              </w:rPr>
              <w:t>县及以上地区体育总会</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0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12.全民</w:t>
            </w:r>
            <w:r w:rsidRPr="002F3DFE">
              <w:rPr>
                <w:rFonts w:ascii="仿宋_GB2312" w:eastAsia="仿宋_GB2312" w:hAnsi="宋体" w:hint="eastAsia"/>
                <w:bCs/>
                <w:sz w:val="32"/>
                <w:szCs w:val="32"/>
              </w:rPr>
              <w:t>健身站点</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64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13.每万人体育社会组织数</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38"/>
          <w:jc w:val="center"/>
        </w:trPr>
        <w:tc>
          <w:tcPr>
            <w:tcW w:w="1560" w:type="dxa"/>
            <w:vMerge w:val="restart"/>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sidRPr="002F3DFE">
              <w:rPr>
                <w:rFonts w:ascii="仿宋_GB2312" w:eastAsia="仿宋_GB2312" w:hAnsi="宋体" w:hint="eastAsia"/>
                <w:bCs/>
                <w:sz w:val="32"/>
                <w:szCs w:val="32"/>
              </w:rPr>
              <w:t>健身指导</w:t>
            </w:r>
          </w:p>
        </w:tc>
        <w:tc>
          <w:tcPr>
            <w:tcW w:w="7013" w:type="dxa"/>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14.每千人公益社会体育指导员比例</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585"/>
          <w:jc w:val="center"/>
        </w:trPr>
        <w:tc>
          <w:tcPr>
            <w:tcW w:w="1560" w:type="dxa"/>
            <w:vMerge/>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15.每年</w:t>
            </w:r>
            <w:r w:rsidRPr="002F3DFE">
              <w:rPr>
                <w:rFonts w:ascii="仿宋_GB2312" w:eastAsia="仿宋_GB2312" w:hAnsi="宋体" w:hint="eastAsia"/>
                <w:bCs/>
                <w:sz w:val="32"/>
                <w:szCs w:val="32"/>
              </w:rPr>
              <w:t>接受体质测试人数</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1038"/>
          <w:jc w:val="center"/>
        </w:trPr>
        <w:tc>
          <w:tcPr>
            <w:tcW w:w="1560" w:type="dxa"/>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sidRPr="002F3DFE">
              <w:rPr>
                <w:rFonts w:ascii="仿宋_GB2312" w:eastAsia="仿宋_GB2312" w:hAnsi="宋体" w:hint="eastAsia"/>
                <w:bCs/>
                <w:sz w:val="32"/>
                <w:szCs w:val="32"/>
              </w:rPr>
              <w:t>体育活动</w:t>
            </w: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16.定期举办县级以上全民健身</w:t>
            </w:r>
            <w:r w:rsidRPr="002F3DFE">
              <w:rPr>
                <w:rFonts w:ascii="仿宋_GB2312" w:eastAsia="仿宋_GB2312" w:hAnsi="宋体" w:hint="eastAsia"/>
                <w:bCs/>
                <w:sz w:val="32"/>
                <w:szCs w:val="32"/>
              </w:rPr>
              <w:t>运动会</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390"/>
          <w:jc w:val="center"/>
        </w:trPr>
        <w:tc>
          <w:tcPr>
            <w:tcW w:w="1560" w:type="dxa"/>
            <w:vMerge w:val="restart"/>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组织保障</w:t>
            </w:r>
          </w:p>
        </w:tc>
        <w:tc>
          <w:tcPr>
            <w:tcW w:w="7013" w:type="dxa"/>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17.</w:t>
            </w:r>
            <w:r w:rsidRPr="002F3DFE">
              <w:rPr>
                <w:rFonts w:ascii="仿宋_GB2312" w:eastAsia="仿宋_GB2312" w:hAnsi="宋体" w:hint="eastAsia"/>
                <w:bCs/>
                <w:sz w:val="32"/>
                <w:szCs w:val="32"/>
              </w:rPr>
              <w:t>全民健身发展纳入政府工作报告</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416"/>
          <w:jc w:val="center"/>
        </w:trPr>
        <w:tc>
          <w:tcPr>
            <w:tcW w:w="1560" w:type="dxa"/>
            <w:vMerge/>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18.</w:t>
            </w:r>
            <w:r w:rsidRPr="002F3DFE">
              <w:rPr>
                <w:rFonts w:ascii="仿宋_GB2312" w:eastAsia="仿宋_GB2312" w:hAnsi="宋体" w:hint="eastAsia"/>
                <w:bCs/>
                <w:sz w:val="32"/>
                <w:szCs w:val="32"/>
              </w:rPr>
              <w:t>全民健身经费纳入财政预算报告</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284"/>
          <w:jc w:val="center"/>
        </w:trPr>
        <w:tc>
          <w:tcPr>
            <w:tcW w:w="1560" w:type="dxa"/>
            <w:vMerge/>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p>
        </w:tc>
        <w:tc>
          <w:tcPr>
            <w:tcW w:w="7013"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19.</w:t>
            </w:r>
            <w:r w:rsidRPr="002F3DFE">
              <w:rPr>
                <w:rFonts w:ascii="仿宋_GB2312" w:eastAsia="仿宋_GB2312" w:hAnsi="宋体" w:hint="eastAsia"/>
                <w:bCs/>
                <w:sz w:val="32"/>
                <w:szCs w:val="32"/>
              </w:rPr>
              <w:t>全民健身设施纳入国民经济和社会发展规划</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r w:rsidR="008D31B0" w:rsidRPr="006E43C1" w:rsidTr="00D3335E">
        <w:trPr>
          <w:trHeight w:val="785"/>
          <w:jc w:val="center"/>
        </w:trPr>
        <w:tc>
          <w:tcPr>
            <w:tcW w:w="1560" w:type="dxa"/>
            <w:vAlign w:val="center"/>
          </w:tcPr>
          <w:p w:rsidR="008D31B0" w:rsidRDefault="008D31B0" w:rsidP="00D3335E">
            <w:pPr>
              <w:adjustRightInd w:val="0"/>
              <w:snapToGrid w:val="0"/>
              <w:spacing w:line="300" w:lineRule="auto"/>
              <w:rPr>
                <w:rFonts w:ascii="仿宋_GB2312" w:eastAsia="仿宋_GB2312" w:hAnsi="宋体" w:hint="eastAsia"/>
                <w:bCs/>
                <w:sz w:val="32"/>
                <w:szCs w:val="32"/>
              </w:rPr>
            </w:pPr>
            <w:r w:rsidRPr="002F3DFE">
              <w:rPr>
                <w:rFonts w:ascii="仿宋_GB2312" w:eastAsia="仿宋_GB2312" w:hAnsi="宋体" w:hint="eastAsia"/>
                <w:bCs/>
                <w:sz w:val="32"/>
                <w:szCs w:val="32"/>
              </w:rPr>
              <w:t>经费支持</w:t>
            </w:r>
          </w:p>
        </w:tc>
        <w:tc>
          <w:tcPr>
            <w:tcW w:w="7013" w:type="dxa"/>
            <w:vAlign w:val="center"/>
          </w:tcPr>
          <w:p w:rsidR="008D31B0" w:rsidRPr="002F3DFE" w:rsidRDefault="008D31B0" w:rsidP="00D3335E">
            <w:pPr>
              <w:adjustRightInd w:val="0"/>
              <w:snapToGrid w:val="0"/>
              <w:spacing w:line="300" w:lineRule="auto"/>
              <w:rPr>
                <w:rFonts w:ascii="仿宋_GB2312" w:eastAsia="仿宋_GB2312" w:hAnsi="宋体" w:hint="eastAsia"/>
                <w:bCs/>
                <w:sz w:val="32"/>
                <w:szCs w:val="32"/>
              </w:rPr>
            </w:pPr>
            <w:r>
              <w:rPr>
                <w:rFonts w:ascii="仿宋_GB2312" w:eastAsia="仿宋_GB2312" w:hAnsi="宋体" w:hint="eastAsia"/>
                <w:bCs/>
                <w:sz w:val="32"/>
                <w:szCs w:val="32"/>
              </w:rPr>
              <w:t>20.</w:t>
            </w:r>
            <w:r w:rsidRPr="002F3DFE">
              <w:rPr>
                <w:rFonts w:ascii="仿宋_GB2312" w:eastAsia="仿宋_GB2312" w:hAnsi="宋体" w:hint="eastAsia"/>
                <w:bCs/>
                <w:sz w:val="32"/>
                <w:szCs w:val="32"/>
              </w:rPr>
              <w:t>群众体育人均事业经费</w:t>
            </w:r>
          </w:p>
        </w:tc>
        <w:tc>
          <w:tcPr>
            <w:tcW w:w="1276" w:type="dxa"/>
            <w:vAlign w:val="center"/>
          </w:tcPr>
          <w:p w:rsidR="008D31B0" w:rsidRPr="006E43C1" w:rsidRDefault="008D31B0" w:rsidP="00D3335E">
            <w:pPr>
              <w:adjustRightInd w:val="0"/>
              <w:snapToGrid w:val="0"/>
              <w:spacing w:line="300" w:lineRule="auto"/>
              <w:ind w:left="290"/>
              <w:jc w:val="center"/>
              <w:rPr>
                <w:rFonts w:ascii="仿宋_GB2312" w:eastAsia="仿宋_GB2312" w:hAnsi="宋体" w:hint="eastAsia"/>
                <w:bCs/>
                <w:sz w:val="28"/>
                <w:szCs w:val="32"/>
              </w:rPr>
            </w:pPr>
          </w:p>
        </w:tc>
      </w:tr>
    </w:tbl>
    <w:p w:rsidR="008D31B0" w:rsidRDefault="008D31B0" w:rsidP="008D31B0">
      <w:pPr>
        <w:shd w:val="clear" w:color="auto" w:fill="FFFFFF"/>
        <w:snapToGrid w:val="0"/>
        <w:spacing w:line="480" w:lineRule="exact"/>
        <w:jc w:val="left"/>
        <w:rPr>
          <w:rFonts w:ascii="宋体" w:hAnsi="宋体"/>
          <w:b/>
          <w:bCs/>
          <w:sz w:val="44"/>
          <w:szCs w:val="44"/>
        </w:rPr>
        <w:sectPr w:rsidR="008D31B0" w:rsidSect="00D22DFA">
          <w:pgSz w:w="11906" w:h="16838"/>
          <w:pgMar w:top="1440" w:right="1276" w:bottom="1440" w:left="1134" w:header="851" w:footer="992" w:gutter="0"/>
          <w:cols w:space="425"/>
          <w:docGrid w:type="lines" w:linePitch="312"/>
        </w:sectPr>
      </w:pPr>
      <w:r w:rsidRPr="00D22DFA">
        <w:rPr>
          <w:rFonts w:ascii="仿宋_GB2312" w:eastAsia="仿宋_GB2312" w:hAnsi="宋体" w:hint="eastAsia"/>
          <w:bCs/>
          <w:sz w:val="28"/>
          <w:szCs w:val="44"/>
        </w:rPr>
        <w:t xml:space="preserve">联系人：            电话：             E-mail:        </w:t>
      </w:r>
    </w:p>
    <w:p w:rsidR="008D31B0" w:rsidRPr="008339A2" w:rsidRDefault="008D31B0" w:rsidP="008D31B0">
      <w:pPr>
        <w:shd w:val="clear" w:color="auto" w:fill="FFFFFF"/>
        <w:snapToGrid w:val="0"/>
        <w:spacing w:line="480" w:lineRule="exact"/>
        <w:jc w:val="center"/>
        <w:rPr>
          <w:rFonts w:ascii="黑体" w:eastAsia="黑体" w:hint="eastAsia"/>
          <w:sz w:val="40"/>
          <w:szCs w:val="32"/>
        </w:rPr>
      </w:pPr>
      <w:r w:rsidRPr="008339A2">
        <w:rPr>
          <w:rFonts w:ascii="黑体" w:eastAsia="黑体" w:hint="eastAsia"/>
          <w:sz w:val="40"/>
          <w:szCs w:val="32"/>
        </w:rPr>
        <w:lastRenderedPageBreak/>
        <w:t>填写及支撑材料说明</w:t>
      </w:r>
    </w:p>
    <w:p w:rsidR="008D31B0" w:rsidRDefault="008D31B0" w:rsidP="008D31B0">
      <w:pPr>
        <w:shd w:val="clear" w:color="auto" w:fill="FFFFFF"/>
        <w:snapToGrid w:val="0"/>
        <w:spacing w:line="480" w:lineRule="exact"/>
        <w:ind w:firstLineChars="201" w:firstLine="643"/>
        <w:rPr>
          <w:rFonts w:ascii="仿宋_GB2312" w:eastAsia="仿宋_GB2312" w:hint="eastAsia"/>
          <w:sz w:val="32"/>
          <w:szCs w:val="32"/>
        </w:rPr>
      </w:pPr>
    </w:p>
    <w:p w:rsidR="008D31B0" w:rsidRDefault="008D31B0" w:rsidP="008D31B0">
      <w:pPr>
        <w:shd w:val="clear" w:color="auto" w:fill="FFFFFF"/>
        <w:snapToGrid w:val="0"/>
        <w:spacing w:line="480" w:lineRule="exact"/>
        <w:ind w:firstLineChars="201" w:firstLine="643"/>
        <w:rPr>
          <w:rFonts w:ascii="仿宋_GB2312" w:eastAsia="仿宋_GB2312" w:hint="eastAsia"/>
          <w:sz w:val="32"/>
          <w:szCs w:val="32"/>
        </w:rPr>
      </w:pPr>
      <w:r w:rsidRPr="008339A2">
        <w:rPr>
          <w:rFonts w:ascii="仿宋_GB2312" w:eastAsia="仿宋_GB2312" w:hint="eastAsia"/>
          <w:sz w:val="32"/>
          <w:szCs w:val="32"/>
        </w:rPr>
        <w:t>核心指标定义参照</w:t>
      </w:r>
      <w:r>
        <w:rPr>
          <w:rFonts w:ascii="仿宋_GB2312" w:eastAsia="仿宋_GB2312" w:hint="eastAsia"/>
          <w:sz w:val="32"/>
          <w:szCs w:val="32"/>
        </w:rPr>
        <w:t>《&lt;全民健身计划（2011-2015）实施情况评估标准（试行）》中的“二级指标填写说明”，并需提供相关汇总表作为支撑材料如下，并统一</w:t>
      </w:r>
      <w:r w:rsidRPr="00CB248D">
        <w:rPr>
          <w:rFonts w:ascii="仿宋_GB2312" w:eastAsia="仿宋_GB2312" w:hint="eastAsia"/>
          <w:sz w:val="32"/>
          <w:szCs w:val="32"/>
        </w:rPr>
        <w:t>由省级体育部门盖章确认</w:t>
      </w:r>
      <w:r>
        <w:rPr>
          <w:rFonts w:ascii="仿宋_GB2312" w:eastAsia="仿宋_GB2312" w:hint="eastAsia"/>
          <w:sz w:val="32"/>
          <w:szCs w:val="32"/>
        </w:rPr>
        <w:t>：</w:t>
      </w:r>
    </w:p>
    <w:p w:rsidR="008D31B0" w:rsidRPr="00946146" w:rsidRDefault="008D31B0" w:rsidP="008D31B0">
      <w:pPr>
        <w:numPr>
          <w:ilvl w:val="0"/>
          <w:numId w:val="2"/>
        </w:numPr>
        <w:shd w:val="clear" w:color="auto" w:fill="FFFFFF"/>
        <w:snapToGrid w:val="0"/>
        <w:spacing w:line="480" w:lineRule="exact"/>
        <w:ind w:left="0" w:firstLine="563"/>
        <w:rPr>
          <w:rFonts w:ascii="仿宋_GB2312" w:eastAsia="仿宋_GB2312" w:hint="eastAsia"/>
          <w:sz w:val="32"/>
          <w:szCs w:val="32"/>
        </w:rPr>
      </w:pPr>
      <w:r w:rsidRPr="00946146">
        <w:rPr>
          <w:rFonts w:ascii="仿宋_GB2312" w:eastAsia="仿宋_GB2312" w:hAnsi="宋体" w:hint="eastAsia"/>
          <w:bCs/>
          <w:sz w:val="32"/>
          <w:szCs w:val="32"/>
        </w:rPr>
        <w:t>经常参加体育锻炼人数比例：由省级体育部门委托具有资质的第三方机构出具的社会调查报告，要求体现科学的抽样方法、样本量以及样本构成。</w:t>
      </w:r>
    </w:p>
    <w:p w:rsidR="008D31B0" w:rsidRPr="00946146" w:rsidRDefault="008D31B0" w:rsidP="008D31B0">
      <w:pPr>
        <w:numPr>
          <w:ilvl w:val="0"/>
          <w:numId w:val="2"/>
        </w:numPr>
        <w:shd w:val="clear" w:color="auto" w:fill="FFFFFF"/>
        <w:snapToGrid w:val="0"/>
        <w:spacing w:line="480" w:lineRule="exact"/>
        <w:ind w:left="0" w:firstLine="563"/>
        <w:rPr>
          <w:rFonts w:ascii="仿宋_GB2312" w:eastAsia="仿宋_GB2312" w:hint="eastAsia"/>
          <w:sz w:val="32"/>
          <w:szCs w:val="32"/>
        </w:rPr>
      </w:pPr>
      <w:r>
        <w:rPr>
          <w:rFonts w:ascii="仿宋_GB2312" w:eastAsia="仿宋_GB2312" w:hAnsi="宋体" w:hint="eastAsia"/>
          <w:bCs/>
          <w:sz w:val="32"/>
          <w:szCs w:val="32"/>
        </w:rPr>
        <w:t>《国民体质测定标准》总体合格</w:t>
      </w:r>
      <w:r w:rsidRPr="00946146">
        <w:rPr>
          <w:rFonts w:ascii="仿宋_GB2312" w:eastAsia="仿宋_GB2312" w:hAnsi="宋体" w:hint="eastAsia"/>
          <w:bCs/>
          <w:sz w:val="32"/>
          <w:szCs w:val="32"/>
        </w:rPr>
        <w:t>达标率</w:t>
      </w:r>
      <w:r>
        <w:rPr>
          <w:rFonts w:ascii="仿宋_GB2312" w:eastAsia="仿宋_GB2312" w:hAnsi="宋体" w:hint="eastAsia"/>
          <w:bCs/>
          <w:sz w:val="32"/>
          <w:szCs w:val="32"/>
        </w:rPr>
        <w:t>：</w:t>
      </w:r>
      <w:r w:rsidRPr="00946146">
        <w:rPr>
          <w:rFonts w:ascii="仿宋_GB2312" w:eastAsia="仿宋_GB2312" w:hAnsi="宋体" w:hint="eastAsia"/>
          <w:bCs/>
          <w:sz w:val="32"/>
          <w:szCs w:val="32"/>
        </w:rPr>
        <w:t>以国民体质监测数据库中记录的数据为准。</w:t>
      </w:r>
    </w:p>
    <w:p w:rsidR="008D31B0" w:rsidRPr="00A27886" w:rsidRDefault="008D31B0" w:rsidP="008D31B0">
      <w:pPr>
        <w:numPr>
          <w:ilvl w:val="0"/>
          <w:numId w:val="2"/>
        </w:numPr>
        <w:shd w:val="clear" w:color="auto" w:fill="FFFFFF"/>
        <w:snapToGrid w:val="0"/>
        <w:spacing w:line="480" w:lineRule="exact"/>
        <w:ind w:left="0" w:firstLine="563"/>
        <w:rPr>
          <w:rFonts w:ascii="仿宋_GB2312" w:eastAsia="仿宋_GB2312" w:hint="eastAsia"/>
          <w:sz w:val="32"/>
          <w:szCs w:val="32"/>
        </w:rPr>
      </w:pPr>
      <w:r w:rsidRPr="00946146">
        <w:rPr>
          <w:rFonts w:ascii="仿宋_GB2312" w:eastAsia="仿宋_GB2312" w:hAnsi="宋体" w:hint="eastAsia"/>
          <w:bCs/>
          <w:sz w:val="32"/>
          <w:szCs w:val="32"/>
        </w:rPr>
        <w:t>学生</w:t>
      </w:r>
      <w:r>
        <w:rPr>
          <w:rFonts w:ascii="仿宋_GB2312" w:eastAsia="仿宋_GB2312" w:hAnsi="宋体" w:hint="eastAsia"/>
          <w:bCs/>
          <w:sz w:val="32"/>
          <w:szCs w:val="32"/>
        </w:rPr>
        <w:t>《国家学生体质健康标准》优秀达标</w:t>
      </w:r>
      <w:r w:rsidRPr="00946146">
        <w:rPr>
          <w:rFonts w:ascii="仿宋_GB2312" w:eastAsia="仿宋_GB2312" w:hAnsi="宋体" w:hint="eastAsia"/>
          <w:bCs/>
          <w:sz w:val="32"/>
          <w:szCs w:val="32"/>
        </w:rPr>
        <w:t>率</w:t>
      </w:r>
      <w:r>
        <w:rPr>
          <w:rFonts w:ascii="仿宋_GB2312" w:eastAsia="仿宋_GB2312" w:hAnsi="宋体" w:hint="eastAsia"/>
          <w:bCs/>
          <w:sz w:val="32"/>
          <w:szCs w:val="32"/>
        </w:rPr>
        <w:t>：以各地区教育部门出具的学生体质测试数据为准。</w:t>
      </w:r>
    </w:p>
    <w:p w:rsidR="008D31B0" w:rsidRPr="00BB030F"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4.</w:t>
      </w:r>
      <w:r w:rsidRPr="00BB030F">
        <w:rPr>
          <w:rFonts w:ascii="仿宋_GB2312" w:eastAsia="仿宋_GB2312" w:hAnsi="宋体" w:hint="eastAsia"/>
          <w:bCs/>
          <w:sz w:val="32"/>
          <w:szCs w:val="32"/>
        </w:rPr>
        <w:t>人均体育场地面积</w:t>
      </w:r>
      <w:r>
        <w:rPr>
          <w:rFonts w:ascii="仿宋_GB2312" w:eastAsia="仿宋_GB2312" w:hAnsi="宋体" w:hint="eastAsia"/>
          <w:bCs/>
          <w:sz w:val="32"/>
          <w:szCs w:val="32"/>
        </w:rPr>
        <w:t>：</w:t>
      </w:r>
      <w:r w:rsidRPr="00BB030F">
        <w:rPr>
          <w:rFonts w:ascii="仿宋_GB2312" w:eastAsia="仿宋_GB2312" w:hAnsi="宋体" w:hint="eastAsia"/>
          <w:bCs/>
          <w:sz w:val="32"/>
          <w:szCs w:val="32"/>
        </w:rPr>
        <w:t>由本地区全国体育场地普查办公室出具本地区体育场地面积数/本地区年鉴公布户籍人口数量。</w:t>
      </w:r>
    </w:p>
    <w:p w:rsidR="008D31B0" w:rsidRPr="00BB030F"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5.</w:t>
      </w:r>
      <w:r w:rsidRPr="00BB030F">
        <w:rPr>
          <w:rFonts w:ascii="仿宋_GB2312" w:eastAsia="仿宋_GB2312" w:hAnsi="宋体" w:hint="eastAsia"/>
          <w:bCs/>
          <w:sz w:val="32"/>
          <w:szCs w:val="32"/>
        </w:rPr>
        <w:t>县（区）全民健身活动中心数量及比例</w:t>
      </w:r>
      <w:r>
        <w:rPr>
          <w:rFonts w:ascii="仿宋_GB2312" w:eastAsia="仿宋_GB2312" w:hAnsi="宋体" w:hint="eastAsia"/>
          <w:bCs/>
          <w:sz w:val="32"/>
          <w:szCs w:val="32"/>
        </w:rPr>
        <w:t>：</w:t>
      </w:r>
      <w:r w:rsidRPr="00BB030F">
        <w:rPr>
          <w:rFonts w:ascii="仿宋_GB2312" w:eastAsia="仿宋_GB2312" w:hAnsi="宋体" w:hint="eastAsia"/>
          <w:bCs/>
          <w:sz w:val="32"/>
          <w:szCs w:val="32"/>
        </w:rPr>
        <w:t>指室内建筑面积2000平方米以上（不设看台），能开展7个以上体育锻炼项目，全天对外开放，专门用于群众健身活动的场所的数量及占本地区县（区）总数的比例。</w:t>
      </w:r>
    </w:p>
    <w:p w:rsidR="008D31B0" w:rsidRPr="00BB030F"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6.</w:t>
      </w:r>
      <w:r w:rsidRPr="00BB030F">
        <w:rPr>
          <w:rFonts w:ascii="仿宋_GB2312" w:eastAsia="仿宋_GB2312" w:hAnsi="宋体" w:hint="eastAsia"/>
          <w:bCs/>
          <w:sz w:val="32"/>
          <w:szCs w:val="32"/>
        </w:rPr>
        <w:t>城市街道室内外健身设施数量及比例</w:t>
      </w:r>
      <w:r>
        <w:rPr>
          <w:rFonts w:ascii="仿宋_GB2312" w:eastAsia="仿宋_GB2312" w:hAnsi="宋体" w:hint="eastAsia"/>
          <w:bCs/>
          <w:sz w:val="32"/>
          <w:szCs w:val="32"/>
        </w:rPr>
        <w:t>:</w:t>
      </w:r>
      <w:r w:rsidRPr="00BB030F">
        <w:rPr>
          <w:rFonts w:ascii="仿宋_GB2312" w:eastAsia="仿宋_GB2312" w:hAnsi="宋体" w:hint="eastAsia"/>
          <w:bCs/>
          <w:sz w:val="32"/>
          <w:szCs w:val="32"/>
        </w:rPr>
        <w:t>指街道小型健身活动中心（室内建筑面积2000平米以下），或向社会开放的多功能运动场所（总面积800平方米以上）的数量及占本地区城市街道总数的比例。</w:t>
      </w:r>
    </w:p>
    <w:p w:rsidR="008D31B0" w:rsidRPr="00BB030F"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7.</w:t>
      </w:r>
      <w:r w:rsidRPr="00BB030F">
        <w:rPr>
          <w:rFonts w:ascii="仿宋_GB2312" w:eastAsia="仿宋_GB2312" w:hAnsi="宋体" w:hint="eastAsia"/>
          <w:bCs/>
          <w:sz w:val="32"/>
          <w:szCs w:val="32"/>
        </w:rPr>
        <w:t>农村乡镇体育健身中心数量及比例</w:t>
      </w:r>
      <w:r>
        <w:rPr>
          <w:rFonts w:ascii="仿宋_GB2312" w:eastAsia="仿宋_GB2312" w:hAnsi="宋体" w:hint="eastAsia"/>
          <w:bCs/>
          <w:sz w:val="32"/>
          <w:szCs w:val="32"/>
        </w:rPr>
        <w:t>:</w:t>
      </w:r>
      <w:r w:rsidRPr="00BB030F">
        <w:rPr>
          <w:rFonts w:ascii="仿宋_GB2312" w:eastAsia="仿宋_GB2312" w:hAnsi="宋体" w:hint="eastAsia"/>
          <w:bCs/>
          <w:sz w:val="32"/>
          <w:szCs w:val="32"/>
        </w:rPr>
        <w:t>指农村乡镇以室内或灯光球场为主的健身设施（含有健身</w:t>
      </w:r>
      <w:r w:rsidRPr="00BB030F">
        <w:rPr>
          <w:rFonts w:ascii="仿宋_GB2312" w:eastAsia="仿宋_GB2312" w:hAnsi="宋体" w:hint="eastAsia"/>
          <w:bCs/>
          <w:sz w:val="32"/>
          <w:szCs w:val="32"/>
        </w:rPr>
        <w:lastRenderedPageBreak/>
        <w:t>器材和其它场地）的数量及占本地区乡镇总数的比例。</w:t>
      </w:r>
    </w:p>
    <w:p w:rsidR="008D31B0" w:rsidRPr="00BB030F"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8.</w:t>
      </w:r>
      <w:r w:rsidRPr="00BB030F">
        <w:rPr>
          <w:rFonts w:ascii="仿宋_GB2312" w:eastAsia="仿宋_GB2312" w:hAnsi="宋体" w:hint="eastAsia"/>
          <w:bCs/>
          <w:sz w:val="32"/>
          <w:szCs w:val="32"/>
        </w:rPr>
        <w:t>行政村农民体育健身工程数量及比例</w:t>
      </w:r>
      <w:r>
        <w:rPr>
          <w:rFonts w:ascii="仿宋_GB2312" w:eastAsia="仿宋_GB2312" w:hAnsi="宋体" w:hint="eastAsia"/>
          <w:bCs/>
          <w:sz w:val="32"/>
          <w:szCs w:val="32"/>
        </w:rPr>
        <w:t>:</w:t>
      </w:r>
      <w:r w:rsidRPr="00BB030F">
        <w:rPr>
          <w:rFonts w:ascii="仿宋_GB2312" w:eastAsia="仿宋_GB2312" w:hAnsi="宋体" w:hint="eastAsia"/>
          <w:bCs/>
          <w:sz w:val="32"/>
          <w:szCs w:val="32"/>
        </w:rPr>
        <w:t>指以一个篮球场、两张乒乓台（可替换其它运动设施）为主的健身场地的数量及占本地区行政村总数的比例。</w:t>
      </w:r>
    </w:p>
    <w:p w:rsidR="008D31B0" w:rsidRPr="00BB030F"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9.</w:t>
      </w:r>
      <w:r w:rsidRPr="00BB030F">
        <w:rPr>
          <w:rFonts w:ascii="仿宋_GB2312" w:eastAsia="仿宋_GB2312" w:hAnsi="宋体" w:hint="eastAsia"/>
          <w:bCs/>
          <w:sz w:val="32"/>
          <w:szCs w:val="32"/>
        </w:rPr>
        <w:t>公共体育场馆数量及开放率</w:t>
      </w:r>
      <w:r>
        <w:rPr>
          <w:rFonts w:ascii="仿宋_GB2312" w:eastAsia="仿宋_GB2312" w:hAnsi="宋体" w:hint="eastAsia"/>
          <w:bCs/>
          <w:sz w:val="32"/>
          <w:szCs w:val="32"/>
        </w:rPr>
        <w:t>:</w:t>
      </w:r>
      <w:r w:rsidRPr="00BB030F">
        <w:rPr>
          <w:rFonts w:ascii="仿宋_GB2312" w:eastAsia="仿宋_GB2312" w:hAnsi="宋体" w:hint="eastAsia"/>
          <w:bCs/>
          <w:sz w:val="32"/>
          <w:szCs w:val="32"/>
        </w:rPr>
        <w:t>指由体育系统管理的、每天开放时间超过6小时的公共体育场馆的数量及占由体育系统管理的公共体育场馆总数的比例。</w:t>
      </w:r>
    </w:p>
    <w:p w:rsidR="008D31B0"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10.</w:t>
      </w:r>
      <w:r w:rsidRPr="00BB030F">
        <w:rPr>
          <w:rFonts w:ascii="仿宋_GB2312" w:eastAsia="仿宋_GB2312" w:hAnsi="宋体" w:hint="eastAsia"/>
          <w:bCs/>
          <w:sz w:val="32"/>
          <w:szCs w:val="32"/>
        </w:rPr>
        <w:t>学校体育设施数量及开放率</w:t>
      </w:r>
      <w:r w:rsidRPr="00BB030F">
        <w:rPr>
          <w:rFonts w:ascii="仿宋_GB2312" w:eastAsia="仿宋_GB2312" w:hAnsi="宋体" w:hint="eastAsia"/>
          <w:bCs/>
          <w:sz w:val="32"/>
          <w:szCs w:val="32"/>
        </w:rPr>
        <w:tab/>
        <w:t>指在节假日、</w:t>
      </w:r>
      <w:proofErr w:type="gramStart"/>
      <w:r w:rsidRPr="00BB030F">
        <w:rPr>
          <w:rFonts w:ascii="仿宋_GB2312" w:eastAsia="仿宋_GB2312" w:hAnsi="宋体" w:hint="eastAsia"/>
          <w:bCs/>
          <w:sz w:val="32"/>
          <w:szCs w:val="32"/>
        </w:rPr>
        <w:t>课余等</w:t>
      </w:r>
      <w:proofErr w:type="gramEnd"/>
      <w:r w:rsidRPr="00BB030F">
        <w:rPr>
          <w:rFonts w:ascii="仿宋_GB2312" w:eastAsia="仿宋_GB2312" w:hAnsi="宋体" w:hint="eastAsia"/>
          <w:bCs/>
          <w:sz w:val="32"/>
          <w:szCs w:val="32"/>
        </w:rPr>
        <w:t>可利用时间向学生和社区居民开放体育设施的数量及占由体育系统管理的公共体育场馆总数的比例。</w:t>
      </w:r>
    </w:p>
    <w:p w:rsidR="008D31B0" w:rsidRPr="00946146" w:rsidRDefault="008D31B0" w:rsidP="008D31B0">
      <w:pPr>
        <w:shd w:val="clear" w:color="auto" w:fill="FFFFFF"/>
        <w:snapToGrid w:val="0"/>
        <w:spacing w:line="480" w:lineRule="exact"/>
        <w:ind w:firstLineChars="200" w:firstLine="640"/>
        <w:rPr>
          <w:rFonts w:ascii="仿宋_GB2312" w:eastAsia="仿宋_GB2312" w:hint="eastAsia"/>
          <w:sz w:val="32"/>
          <w:szCs w:val="32"/>
        </w:rPr>
      </w:pPr>
      <w:r>
        <w:rPr>
          <w:rFonts w:ascii="仿宋_GB2312" w:eastAsia="仿宋_GB2312" w:hAnsi="宋体" w:hint="eastAsia"/>
          <w:bCs/>
          <w:sz w:val="32"/>
          <w:szCs w:val="32"/>
        </w:rPr>
        <w:t>11.县及以上地区体育总会</w:t>
      </w:r>
      <w:r w:rsidRPr="00946146">
        <w:rPr>
          <w:rFonts w:ascii="仿宋_GB2312" w:eastAsia="仿宋_GB2312" w:hAnsi="宋体" w:hint="eastAsia"/>
          <w:bCs/>
          <w:sz w:val="32"/>
          <w:szCs w:val="32"/>
        </w:rPr>
        <w:t>：所有县级以上地区名单、所属体育总会名称、法人、注册时间和主管审批部门。</w:t>
      </w:r>
    </w:p>
    <w:p w:rsidR="008D31B0" w:rsidRPr="00946146" w:rsidRDefault="008D31B0" w:rsidP="008D31B0">
      <w:pPr>
        <w:shd w:val="clear" w:color="auto" w:fill="FFFFFF"/>
        <w:snapToGrid w:val="0"/>
        <w:spacing w:line="480" w:lineRule="exact"/>
        <w:ind w:firstLineChars="200" w:firstLine="640"/>
        <w:rPr>
          <w:rFonts w:ascii="仿宋_GB2312" w:eastAsia="仿宋_GB2312" w:hint="eastAsia"/>
          <w:sz w:val="32"/>
          <w:szCs w:val="32"/>
        </w:rPr>
      </w:pPr>
      <w:r>
        <w:rPr>
          <w:rFonts w:ascii="仿宋_GB2312" w:eastAsia="仿宋_GB2312" w:hAnsi="宋体" w:hint="eastAsia"/>
          <w:bCs/>
          <w:sz w:val="32"/>
          <w:szCs w:val="32"/>
        </w:rPr>
        <w:t>12.全民</w:t>
      </w:r>
      <w:r w:rsidRPr="00946146">
        <w:rPr>
          <w:rFonts w:ascii="仿宋_GB2312" w:eastAsia="仿宋_GB2312" w:hAnsi="宋体" w:hint="eastAsia"/>
          <w:bCs/>
          <w:sz w:val="32"/>
          <w:szCs w:val="32"/>
        </w:rPr>
        <w:t>健身站点数：</w:t>
      </w:r>
      <w:proofErr w:type="gramStart"/>
      <w:r>
        <w:rPr>
          <w:rFonts w:ascii="仿宋_GB2312" w:eastAsia="仿宋_GB2312" w:hAnsi="宋体" w:hint="eastAsia"/>
          <w:bCs/>
          <w:sz w:val="32"/>
          <w:szCs w:val="32"/>
        </w:rPr>
        <w:t>指群众</w:t>
      </w:r>
      <w:proofErr w:type="gramEnd"/>
      <w:r>
        <w:rPr>
          <w:rFonts w:ascii="仿宋_GB2312" w:eastAsia="仿宋_GB2312" w:hAnsi="宋体" w:hint="eastAsia"/>
          <w:bCs/>
          <w:sz w:val="32"/>
          <w:szCs w:val="32"/>
        </w:rPr>
        <w:t>自发形成、自愿参加、自我组织、依托相对固定的体育场地设施，有社会体育指导员开展志愿服务，定时开展科学健身活动，并形成一定规模的公益性群众体育组织。</w:t>
      </w:r>
      <w:r w:rsidRPr="00946146">
        <w:rPr>
          <w:rFonts w:ascii="仿宋_GB2312" w:eastAsia="仿宋_GB2312" w:hAnsi="宋体" w:hint="eastAsia"/>
          <w:bCs/>
          <w:sz w:val="32"/>
          <w:szCs w:val="32"/>
        </w:rPr>
        <w:t>县级体育部门汇总</w:t>
      </w:r>
      <w:r>
        <w:rPr>
          <w:rFonts w:ascii="仿宋_GB2312" w:eastAsia="仿宋_GB2312" w:hAnsi="宋体" w:hint="eastAsia"/>
          <w:bCs/>
          <w:sz w:val="32"/>
          <w:szCs w:val="32"/>
        </w:rPr>
        <w:t>辖区内健身站点数、地址、社会体育指导员</w:t>
      </w:r>
      <w:r w:rsidRPr="00946146">
        <w:rPr>
          <w:rFonts w:ascii="仿宋_GB2312" w:eastAsia="仿宋_GB2312" w:hAnsi="宋体" w:hint="eastAsia"/>
          <w:bCs/>
          <w:sz w:val="32"/>
          <w:szCs w:val="32"/>
        </w:rPr>
        <w:t>信息。</w:t>
      </w:r>
    </w:p>
    <w:p w:rsidR="008D31B0" w:rsidRDefault="008D31B0" w:rsidP="008D31B0">
      <w:pPr>
        <w:shd w:val="clear" w:color="auto" w:fill="FFFFFF"/>
        <w:snapToGrid w:val="0"/>
        <w:spacing w:line="48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13.</w:t>
      </w:r>
      <w:r w:rsidRPr="00535671">
        <w:rPr>
          <w:rFonts w:hint="eastAsia"/>
        </w:rPr>
        <w:t xml:space="preserve"> </w:t>
      </w:r>
      <w:r w:rsidRPr="00535671">
        <w:rPr>
          <w:rFonts w:ascii="仿宋_GB2312" w:eastAsia="仿宋_GB2312" w:hAnsi="宋体" w:hint="eastAsia"/>
          <w:bCs/>
          <w:sz w:val="32"/>
          <w:szCs w:val="32"/>
        </w:rPr>
        <w:t>每万人体育社会组织数</w:t>
      </w:r>
      <w:r>
        <w:rPr>
          <w:rFonts w:ascii="仿宋_GB2312" w:eastAsia="仿宋_GB2312" w:hAnsi="宋体" w:hint="eastAsia"/>
          <w:bCs/>
          <w:sz w:val="32"/>
          <w:szCs w:val="32"/>
        </w:rPr>
        <w:t>：在县级（含）以上民政部门登记注册的各类体育社会组织。</w:t>
      </w:r>
    </w:p>
    <w:p w:rsidR="008D31B0" w:rsidRPr="00946146" w:rsidRDefault="008D31B0" w:rsidP="008D31B0">
      <w:pPr>
        <w:shd w:val="clear" w:color="auto" w:fill="FFFFFF"/>
        <w:snapToGrid w:val="0"/>
        <w:spacing w:line="480" w:lineRule="exact"/>
        <w:ind w:firstLineChars="200" w:firstLine="640"/>
        <w:rPr>
          <w:rFonts w:ascii="仿宋_GB2312" w:eastAsia="仿宋_GB2312" w:hint="eastAsia"/>
          <w:sz w:val="32"/>
          <w:szCs w:val="32"/>
        </w:rPr>
      </w:pPr>
      <w:r>
        <w:rPr>
          <w:rFonts w:ascii="仿宋_GB2312" w:eastAsia="仿宋_GB2312" w:hAnsi="宋体" w:hint="eastAsia"/>
          <w:bCs/>
          <w:sz w:val="32"/>
          <w:szCs w:val="32"/>
        </w:rPr>
        <w:t>14.</w:t>
      </w:r>
      <w:r w:rsidRPr="009E1AA8">
        <w:rPr>
          <w:rFonts w:ascii="仿宋_GB2312" w:eastAsia="仿宋_GB2312" w:hAnsi="宋体" w:hint="eastAsia"/>
          <w:bCs/>
          <w:sz w:val="32"/>
          <w:szCs w:val="32"/>
        </w:rPr>
        <w:t>每千人公益社会体育指导员比例</w:t>
      </w:r>
      <w:r w:rsidRPr="00946146">
        <w:rPr>
          <w:rFonts w:ascii="仿宋_GB2312" w:eastAsia="仿宋_GB2312" w:hAnsi="宋体" w:hint="eastAsia"/>
          <w:bCs/>
          <w:sz w:val="32"/>
          <w:szCs w:val="32"/>
        </w:rPr>
        <w:t>：</w:t>
      </w:r>
      <w:r>
        <w:rPr>
          <w:rFonts w:ascii="仿宋_GB2312" w:eastAsia="仿宋_GB2312" w:hAnsi="宋体" w:hint="eastAsia"/>
          <w:bCs/>
          <w:sz w:val="32"/>
          <w:szCs w:val="32"/>
        </w:rPr>
        <w:t>本省（区、市）在社会体育指导员管理信息系统注册的</w:t>
      </w:r>
      <w:r w:rsidRPr="00946146">
        <w:rPr>
          <w:rFonts w:eastAsia="仿宋_GB2312"/>
          <w:sz w:val="32"/>
          <w:szCs w:val="32"/>
        </w:rPr>
        <w:t>社会体育指导员。</w:t>
      </w:r>
    </w:p>
    <w:p w:rsidR="008D31B0" w:rsidRPr="00946146" w:rsidRDefault="008D31B0" w:rsidP="008D31B0">
      <w:pPr>
        <w:shd w:val="clear" w:color="auto" w:fill="FFFFFF"/>
        <w:snapToGrid w:val="0"/>
        <w:spacing w:line="480" w:lineRule="exact"/>
        <w:ind w:firstLineChars="200" w:firstLine="640"/>
        <w:rPr>
          <w:rFonts w:ascii="仿宋_GB2312" w:eastAsia="仿宋_GB2312" w:hint="eastAsia"/>
          <w:sz w:val="32"/>
          <w:szCs w:val="32"/>
        </w:rPr>
      </w:pPr>
      <w:r>
        <w:rPr>
          <w:rFonts w:ascii="仿宋_GB2312" w:eastAsia="仿宋_GB2312" w:hAnsi="宋体" w:hint="eastAsia"/>
          <w:bCs/>
          <w:sz w:val="32"/>
          <w:szCs w:val="32"/>
        </w:rPr>
        <w:t>15.每年</w:t>
      </w:r>
      <w:r w:rsidRPr="00946146">
        <w:rPr>
          <w:rFonts w:ascii="仿宋_GB2312" w:eastAsia="仿宋_GB2312" w:hAnsi="宋体" w:hint="eastAsia"/>
          <w:bCs/>
          <w:sz w:val="32"/>
          <w:szCs w:val="32"/>
        </w:rPr>
        <w:t>接受体质测试人数：以国民体质监测数据库中记录的数据为准。</w:t>
      </w:r>
    </w:p>
    <w:p w:rsidR="008D31B0" w:rsidRPr="00946146" w:rsidRDefault="008D31B0" w:rsidP="008D31B0">
      <w:pPr>
        <w:shd w:val="clear" w:color="auto" w:fill="FFFFFF"/>
        <w:snapToGrid w:val="0"/>
        <w:spacing w:line="480" w:lineRule="exact"/>
        <w:ind w:firstLineChars="200" w:firstLine="640"/>
        <w:rPr>
          <w:rFonts w:ascii="仿宋_GB2312" w:eastAsia="仿宋_GB2312" w:hint="eastAsia"/>
          <w:sz w:val="32"/>
          <w:szCs w:val="32"/>
        </w:rPr>
      </w:pPr>
      <w:r>
        <w:rPr>
          <w:rFonts w:ascii="仿宋_GB2312" w:eastAsia="仿宋_GB2312" w:hAnsi="宋体" w:hint="eastAsia"/>
          <w:bCs/>
          <w:sz w:val="32"/>
          <w:szCs w:val="32"/>
        </w:rPr>
        <w:t>16定期举办县级以上全民健身</w:t>
      </w:r>
      <w:r w:rsidRPr="00946146">
        <w:rPr>
          <w:rFonts w:ascii="仿宋_GB2312" w:eastAsia="仿宋_GB2312" w:hAnsi="宋体" w:hint="eastAsia"/>
          <w:bCs/>
          <w:sz w:val="32"/>
          <w:szCs w:val="32"/>
        </w:rPr>
        <w:t>运动会：所有县级以上地区名单</w:t>
      </w:r>
      <w:r>
        <w:rPr>
          <w:rFonts w:ascii="仿宋_GB2312" w:eastAsia="仿宋_GB2312" w:hAnsi="宋体" w:hint="eastAsia"/>
          <w:bCs/>
          <w:sz w:val="32"/>
          <w:szCs w:val="32"/>
        </w:rPr>
        <w:t>、运动会名称、举办时间、所设项目、参与人数。以印发的正式竞赛规程和秩序</w:t>
      </w:r>
      <w:proofErr w:type="gramStart"/>
      <w:r>
        <w:rPr>
          <w:rFonts w:ascii="仿宋_GB2312" w:eastAsia="仿宋_GB2312" w:hAnsi="宋体" w:hint="eastAsia"/>
          <w:bCs/>
          <w:sz w:val="32"/>
          <w:szCs w:val="32"/>
        </w:rPr>
        <w:t>册</w:t>
      </w:r>
      <w:proofErr w:type="gramEnd"/>
      <w:r>
        <w:rPr>
          <w:rFonts w:ascii="仿宋_GB2312" w:eastAsia="仿宋_GB2312" w:hAnsi="宋体" w:hint="eastAsia"/>
          <w:bCs/>
          <w:sz w:val="32"/>
          <w:szCs w:val="32"/>
        </w:rPr>
        <w:t>为准。</w:t>
      </w:r>
    </w:p>
    <w:p w:rsidR="008D31B0" w:rsidRDefault="008D31B0" w:rsidP="008D31B0">
      <w:pPr>
        <w:shd w:val="clear" w:color="auto" w:fill="FFFFFF"/>
        <w:snapToGrid w:val="0"/>
        <w:spacing w:line="480" w:lineRule="exact"/>
        <w:ind w:firstLineChars="225" w:firstLine="720"/>
        <w:rPr>
          <w:rFonts w:ascii="仿宋_GB2312" w:eastAsia="仿宋_GB2312" w:hAnsi="宋体" w:hint="eastAsia"/>
          <w:bCs/>
          <w:sz w:val="32"/>
          <w:szCs w:val="32"/>
        </w:rPr>
      </w:pPr>
      <w:r>
        <w:rPr>
          <w:rFonts w:ascii="仿宋_GB2312" w:eastAsia="仿宋_GB2312" w:hAnsi="宋体" w:hint="eastAsia"/>
          <w:bCs/>
          <w:sz w:val="32"/>
          <w:szCs w:val="32"/>
        </w:rPr>
        <w:lastRenderedPageBreak/>
        <w:t>17-19.</w:t>
      </w:r>
      <w:r w:rsidRPr="00946146">
        <w:rPr>
          <w:rFonts w:ascii="仿宋_GB2312" w:eastAsia="仿宋_GB2312" w:hAnsi="宋体" w:hint="eastAsia"/>
          <w:bCs/>
          <w:sz w:val="32"/>
          <w:szCs w:val="32"/>
        </w:rPr>
        <w:t>全民健身发展</w:t>
      </w:r>
      <w:r>
        <w:rPr>
          <w:rFonts w:ascii="仿宋_GB2312" w:eastAsia="仿宋_GB2312" w:hAnsi="宋体" w:hint="eastAsia"/>
          <w:bCs/>
          <w:sz w:val="32"/>
          <w:szCs w:val="32"/>
        </w:rPr>
        <w:t>三</w:t>
      </w:r>
      <w:r w:rsidRPr="00946146">
        <w:rPr>
          <w:rFonts w:ascii="仿宋_GB2312" w:eastAsia="仿宋_GB2312" w:hAnsi="宋体" w:hint="eastAsia"/>
          <w:bCs/>
          <w:sz w:val="32"/>
          <w:szCs w:val="32"/>
        </w:rPr>
        <w:t>纳入</w:t>
      </w:r>
      <w:r>
        <w:rPr>
          <w:rFonts w:ascii="仿宋_GB2312" w:eastAsia="仿宋_GB2312" w:hAnsi="宋体" w:hint="eastAsia"/>
          <w:bCs/>
          <w:sz w:val="32"/>
          <w:szCs w:val="32"/>
        </w:rPr>
        <w:t>：</w:t>
      </w:r>
      <w:r w:rsidRPr="00946146">
        <w:rPr>
          <w:rFonts w:ascii="仿宋_GB2312" w:eastAsia="仿宋_GB2312" w:hAnsi="宋体" w:hint="eastAsia"/>
          <w:bCs/>
          <w:sz w:val="32"/>
          <w:szCs w:val="32"/>
        </w:rPr>
        <w:t>所有县级以上地区名单</w:t>
      </w:r>
      <w:r>
        <w:rPr>
          <w:rFonts w:ascii="仿宋_GB2312" w:eastAsia="仿宋_GB2312" w:hAnsi="宋体" w:hint="eastAsia"/>
          <w:bCs/>
          <w:sz w:val="32"/>
          <w:szCs w:val="32"/>
        </w:rPr>
        <w:t>，汇总纳入县级以上</w:t>
      </w:r>
      <w:r w:rsidRPr="00946146">
        <w:rPr>
          <w:rFonts w:ascii="仿宋_GB2312" w:eastAsia="仿宋_GB2312" w:hAnsi="宋体" w:hint="eastAsia"/>
          <w:bCs/>
          <w:sz w:val="32"/>
          <w:szCs w:val="32"/>
        </w:rPr>
        <w:t>政府工作报告</w:t>
      </w:r>
      <w:r>
        <w:rPr>
          <w:rFonts w:ascii="仿宋_GB2312" w:eastAsia="仿宋_GB2312" w:hAnsi="宋体" w:hint="eastAsia"/>
          <w:bCs/>
          <w:sz w:val="32"/>
          <w:szCs w:val="32"/>
        </w:rPr>
        <w:t>、</w:t>
      </w:r>
      <w:r w:rsidRPr="00946146">
        <w:rPr>
          <w:rFonts w:ascii="仿宋_GB2312" w:eastAsia="仿宋_GB2312" w:hAnsi="宋体" w:hint="eastAsia"/>
          <w:bCs/>
          <w:sz w:val="32"/>
          <w:szCs w:val="32"/>
        </w:rPr>
        <w:t>财政预算报告</w:t>
      </w:r>
      <w:r>
        <w:rPr>
          <w:rFonts w:ascii="仿宋_GB2312" w:eastAsia="仿宋_GB2312" w:hAnsi="宋体" w:hint="eastAsia"/>
          <w:bCs/>
          <w:sz w:val="32"/>
          <w:szCs w:val="32"/>
        </w:rPr>
        <w:t>、</w:t>
      </w:r>
      <w:r w:rsidRPr="00946146">
        <w:rPr>
          <w:rFonts w:ascii="仿宋_GB2312" w:eastAsia="仿宋_GB2312" w:hAnsi="宋体" w:hint="eastAsia"/>
          <w:bCs/>
          <w:sz w:val="32"/>
          <w:szCs w:val="32"/>
        </w:rPr>
        <w:t>国民经济和社会发展规划</w:t>
      </w:r>
      <w:r>
        <w:rPr>
          <w:rFonts w:ascii="仿宋_GB2312" w:eastAsia="仿宋_GB2312" w:hAnsi="宋体" w:hint="eastAsia"/>
          <w:bCs/>
          <w:sz w:val="32"/>
          <w:szCs w:val="32"/>
        </w:rPr>
        <w:t>情况。</w:t>
      </w:r>
    </w:p>
    <w:p w:rsidR="008D31B0" w:rsidRDefault="008D31B0" w:rsidP="008D31B0">
      <w:pPr>
        <w:shd w:val="clear" w:color="auto" w:fill="FFFFFF"/>
        <w:snapToGrid w:val="0"/>
        <w:spacing w:line="480" w:lineRule="exact"/>
        <w:ind w:firstLineChars="250" w:firstLine="800"/>
        <w:rPr>
          <w:rFonts w:ascii="仿宋_GB2312" w:eastAsia="仿宋_GB2312" w:hAnsi="宋体" w:hint="eastAsia"/>
          <w:bCs/>
          <w:sz w:val="32"/>
          <w:szCs w:val="32"/>
        </w:rPr>
      </w:pPr>
      <w:r>
        <w:rPr>
          <w:rFonts w:ascii="仿宋_GB2312" w:eastAsia="仿宋_GB2312" w:hAnsi="宋体" w:hint="eastAsia"/>
          <w:bCs/>
          <w:sz w:val="32"/>
          <w:szCs w:val="32"/>
        </w:rPr>
        <w:t>20．</w:t>
      </w:r>
      <w:r w:rsidRPr="00946146">
        <w:rPr>
          <w:rFonts w:ascii="仿宋_GB2312" w:eastAsia="仿宋_GB2312" w:hAnsi="宋体" w:hint="eastAsia"/>
          <w:bCs/>
          <w:sz w:val="32"/>
          <w:szCs w:val="32"/>
        </w:rPr>
        <w:t>群众体育人均事业经费</w:t>
      </w:r>
      <w:r>
        <w:rPr>
          <w:rFonts w:ascii="仿宋_GB2312" w:eastAsia="仿宋_GB2312" w:hAnsi="宋体" w:hint="eastAsia"/>
          <w:bCs/>
          <w:sz w:val="32"/>
          <w:szCs w:val="32"/>
        </w:rPr>
        <w:t>：各级体育部门提供并盖章确认的财务报表文件。</w:t>
      </w:r>
    </w:p>
    <w:p w:rsidR="008D31B0" w:rsidRPr="0071202D" w:rsidRDefault="008D31B0" w:rsidP="008D31B0">
      <w:pPr>
        <w:shd w:val="clear" w:color="auto" w:fill="FFFFFF"/>
        <w:snapToGrid w:val="0"/>
        <w:spacing w:line="480" w:lineRule="exact"/>
        <w:ind w:firstLineChars="200" w:firstLine="640"/>
        <w:rPr>
          <w:rFonts w:ascii="仿宋_GB2312" w:eastAsia="仿宋_GB2312"/>
          <w:sz w:val="32"/>
          <w:szCs w:val="32"/>
        </w:rPr>
      </w:pPr>
    </w:p>
    <w:p w:rsidR="003C43C8" w:rsidRPr="008D31B0" w:rsidRDefault="003C43C8"/>
    <w:sectPr w:rsidR="003C43C8" w:rsidRPr="008D31B0" w:rsidSect="00FC37D8">
      <w:footerReference w:type="even" r:id="rId6"/>
      <w:footerReference w:type="default" r:id="rId7"/>
      <w:pgSz w:w="16838" w:h="11906" w:orient="landscape"/>
      <w:pgMar w:top="1644" w:right="1440" w:bottom="107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CF" w:rsidRDefault="008D31B0" w:rsidP="00B410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712CF" w:rsidRDefault="008D31B0" w:rsidP="00B410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CF" w:rsidRDefault="008D31B0" w:rsidP="00B410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8712CF" w:rsidRDefault="008D31B0" w:rsidP="00B41069">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5F80"/>
    <w:multiLevelType w:val="hybridMultilevel"/>
    <w:tmpl w:val="62002254"/>
    <w:lvl w:ilvl="0" w:tplc="0409000F">
      <w:start w:val="1"/>
      <w:numFmt w:val="decimal"/>
      <w:lvlText w:val="%1."/>
      <w:lvlJc w:val="left"/>
      <w:pPr>
        <w:tabs>
          <w:tab w:val="num" w:pos="1365"/>
        </w:tabs>
        <w:ind w:left="1365"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6A200A11"/>
    <w:multiLevelType w:val="hybridMultilevel"/>
    <w:tmpl w:val="C88AF9C8"/>
    <w:lvl w:ilvl="0" w:tplc="0409000F">
      <w:start w:val="1"/>
      <w:numFmt w:val="decimal"/>
      <w:lvlText w:val="%1."/>
      <w:lvlJc w:val="left"/>
      <w:pPr>
        <w:ind w:left="983" w:hanging="420"/>
      </w:p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B0"/>
    <w:rsid w:val="003C43C8"/>
    <w:rsid w:val="008D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31B0"/>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8D31B0"/>
    <w:rPr>
      <w:rFonts w:ascii="Times New Roman" w:eastAsia="宋体" w:hAnsi="Times New Roman" w:cs="Times New Roman"/>
      <w:sz w:val="18"/>
      <w:szCs w:val="18"/>
      <w:lang w:val="x-none" w:eastAsia="x-none"/>
    </w:rPr>
  </w:style>
  <w:style w:type="character" w:styleId="a4">
    <w:name w:val="page number"/>
    <w:basedOn w:val="a0"/>
    <w:rsid w:val="008D31B0"/>
  </w:style>
  <w:style w:type="paragraph" w:styleId="a5">
    <w:name w:val="Subtitle"/>
    <w:basedOn w:val="a"/>
    <w:next w:val="a"/>
    <w:link w:val="Char0"/>
    <w:qFormat/>
    <w:rsid w:val="008D31B0"/>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5"/>
    <w:rsid w:val="008D31B0"/>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31B0"/>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8D31B0"/>
    <w:rPr>
      <w:rFonts w:ascii="Times New Roman" w:eastAsia="宋体" w:hAnsi="Times New Roman" w:cs="Times New Roman"/>
      <w:sz w:val="18"/>
      <w:szCs w:val="18"/>
      <w:lang w:val="x-none" w:eastAsia="x-none"/>
    </w:rPr>
  </w:style>
  <w:style w:type="character" w:styleId="a4">
    <w:name w:val="page number"/>
    <w:basedOn w:val="a0"/>
    <w:rsid w:val="008D31B0"/>
  </w:style>
  <w:style w:type="paragraph" w:styleId="a5">
    <w:name w:val="Subtitle"/>
    <w:basedOn w:val="a"/>
    <w:next w:val="a"/>
    <w:link w:val="Char0"/>
    <w:qFormat/>
    <w:rsid w:val="008D31B0"/>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5"/>
    <w:rsid w:val="008D31B0"/>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263</Words>
  <Characters>1502</Characters>
  <Application>Microsoft Office Word</Application>
  <DocSecurity>0</DocSecurity>
  <Lines>12</Lines>
  <Paragraphs>3</Paragraphs>
  <ScaleCrop>false</ScaleCrop>
  <Company>Lenovo (Beijing) Limited</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2014-07-01T08:30:00Z</dcterms:created>
  <dcterms:modified xsi:type="dcterms:W3CDTF">2014-07-01T08:31:00Z</dcterms:modified>
</cp:coreProperties>
</file>